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Exhibits Objections and Proof an urgent matter requiring immediate action</w:t>
      </w:r>
    </w:p>
    <w:p>
      <w:pPr>
        <w:spacing w:before="0" w:after="160" w:line="269" w:lineRule="auto"/>
        <w:jc w:val="center"/>
      </w:pPr>
      <w:r>
        <w:rPr>
          <w:rFonts w:ascii="Times New Roman" w:hAnsi="Times New Roman"/>
          <w:b w:val="0"/>
          <w:i w:val="0"/>
          <w:color w:val="000000"/>
          <w:sz w:val="18"/>
        </w:rPr>
        <w:t>BSA Law drafts  |  Exhibits Objections and Proof  |  Resource ID LAW-03-10-001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LAW-03-10-001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Exhibits Objections and Proof an urgent matter requiring immediate action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